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  <w:r w:rsidRPr="0073671F">
        <w:rPr>
          <w:rStyle w:val="a4"/>
          <w:b w:val="0"/>
          <w:sz w:val="22"/>
          <w:szCs w:val="22"/>
        </w:rPr>
        <w:t>Соглашение о выплате вознаграждения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3671F">
        <w:rPr>
          <w:rStyle w:val="a4"/>
          <w:b w:val="0"/>
          <w:sz w:val="22"/>
          <w:szCs w:val="22"/>
        </w:rPr>
        <w:t>(номер соответствует порядковому номеру торговой процедуры)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671F">
        <w:rPr>
          <w:sz w:val="22"/>
          <w:szCs w:val="22"/>
        </w:rPr>
        <w:t xml:space="preserve">г. Симферополь </w:t>
      </w:r>
      <w:r w:rsidRPr="0073671F">
        <w:rPr>
          <w:sz w:val="22"/>
          <w:szCs w:val="22"/>
        </w:rPr>
        <w:tab/>
      </w:r>
      <w:r w:rsidRPr="0073671F">
        <w:rPr>
          <w:sz w:val="22"/>
          <w:szCs w:val="22"/>
        </w:rPr>
        <w:tab/>
      </w:r>
      <w:r w:rsidRPr="0073671F">
        <w:rPr>
          <w:sz w:val="22"/>
          <w:szCs w:val="22"/>
        </w:rPr>
        <w:tab/>
      </w:r>
      <w:r w:rsidRPr="0073671F">
        <w:rPr>
          <w:sz w:val="22"/>
          <w:szCs w:val="22"/>
        </w:rPr>
        <w:tab/>
      </w:r>
      <w:r w:rsidRPr="0073671F">
        <w:rPr>
          <w:sz w:val="22"/>
          <w:szCs w:val="22"/>
        </w:rPr>
        <w:tab/>
      </w:r>
      <w:r w:rsidRPr="0073671F">
        <w:rPr>
          <w:sz w:val="22"/>
          <w:szCs w:val="22"/>
        </w:rPr>
        <w:tab/>
      </w:r>
      <w:r w:rsidRPr="0073671F">
        <w:rPr>
          <w:sz w:val="22"/>
          <w:szCs w:val="22"/>
        </w:rPr>
        <w:tab/>
        <w:t>«___»___________ 20___ г.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671F">
        <w:rPr>
          <w:sz w:val="22"/>
          <w:szCs w:val="22"/>
        </w:rPr>
        <w:t>Общество с ограниченной ответственностью «Вектор плюс»,</w:t>
      </w:r>
      <w:r w:rsidRPr="0073671F">
        <w:rPr>
          <w:bCs/>
          <w:sz w:val="22"/>
          <w:szCs w:val="22"/>
        </w:rPr>
        <w:t xml:space="preserve"> именуемое в дальнейшем «</w:t>
      </w:r>
      <w:r w:rsidRPr="0073671F">
        <w:rPr>
          <w:sz w:val="22"/>
          <w:szCs w:val="22"/>
        </w:rPr>
        <w:t>Организатор торгов»</w:t>
      </w:r>
      <w:r w:rsidRPr="0073671F">
        <w:rPr>
          <w:bCs/>
          <w:sz w:val="22"/>
          <w:szCs w:val="22"/>
        </w:rPr>
        <w:t xml:space="preserve">, в лице Директора </w:t>
      </w:r>
      <w:proofErr w:type="spellStart"/>
      <w:r w:rsidRPr="0073671F">
        <w:rPr>
          <w:bCs/>
          <w:sz w:val="22"/>
          <w:szCs w:val="22"/>
        </w:rPr>
        <w:t>Серединского</w:t>
      </w:r>
      <w:proofErr w:type="spellEnd"/>
      <w:r w:rsidRPr="0073671F">
        <w:rPr>
          <w:bCs/>
          <w:sz w:val="22"/>
          <w:szCs w:val="22"/>
        </w:rPr>
        <w:t xml:space="preserve"> Дмитрия Игоревича</w:t>
      </w:r>
      <w:r w:rsidRPr="0073671F">
        <w:rPr>
          <w:sz w:val="22"/>
          <w:szCs w:val="22"/>
        </w:rPr>
        <w:t xml:space="preserve">, с одной стороны 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671F">
        <w:rPr>
          <w:sz w:val="22"/>
          <w:szCs w:val="22"/>
        </w:rPr>
        <w:t>и _____________________________________________________________________________именуем____ в дальнейшем «</w:t>
      </w:r>
      <w:r w:rsidRPr="0073671F">
        <w:rPr>
          <w:rStyle w:val="a4"/>
          <w:b w:val="0"/>
          <w:sz w:val="22"/>
          <w:szCs w:val="22"/>
        </w:rPr>
        <w:t>Покупатель</w:t>
      </w:r>
      <w:r w:rsidRPr="0073671F">
        <w:rPr>
          <w:sz w:val="22"/>
          <w:szCs w:val="22"/>
        </w:rPr>
        <w:t>», в соответствии с извещением о проведении торгов заключили настоящее Соглашение о выплате вознаграждения (далее – Соглашение), (по результатам заключения договора о покупке имущества на комиссионных началах) по итогам аукциона, состоявшегося _______________ (Протокол о результатах торгов от _________ 201__ г.)  по продаже Имущества: __________________________ (далее – Имущество), о нижеследующем: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64702" w:rsidRPr="0073671F" w:rsidRDefault="00564702" w:rsidP="00564702">
      <w:pPr>
        <w:jc w:val="both"/>
        <w:rPr>
          <w:b w:val="0"/>
          <w:sz w:val="22"/>
          <w:szCs w:val="22"/>
        </w:rPr>
      </w:pPr>
      <w:r w:rsidRPr="0073671F">
        <w:rPr>
          <w:b w:val="0"/>
          <w:sz w:val="22"/>
          <w:szCs w:val="22"/>
        </w:rPr>
        <w:t>1. В соответствии с Положением о выплате вознаграждения Организатору торгов, сумма вознаграждения не входит в цену продажи Имущества, и взимается Организатором торгов с Покупателя сверх цены продажи Имущества. Функции Организатора торгов, выполняет специализированная организация – ООО «Вектор плюс».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671F">
        <w:rPr>
          <w:sz w:val="22"/>
          <w:szCs w:val="22"/>
        </w:rPr>
        <w:t>2. Вознаграждение Организатора торгов составляет 2,5 % (два с половиной) от стартовой цены продажи Имущества.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671F">
        <w:rPr>
          <w:sz w:val="22"/>
          <w:szCs w:val="22"/>
        </w:rPr>
        <w:t>3. Стартовая цена продажи Имущества составляет _____ рублей.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671F">
        <w:rPr>
          <w:sz w:val="22"/>
          <w:szCs w:val="22"/>
        </w:rPr>
        <w:t>4. Сумма вознаграждения Организатора торгов составляет</w:t>
      </w:r>
      <w:proofErr w:type="gramStart"/>
      <w:r w:rsidRPr="0073671F">
        <w:rPr>
          <w:sz w:val="22"/>
          <w:szCs w:val="22"/>
        </w:rPr>
        <w:t xml:space="preserve"> _______ (________) </w:t>
      </w:r>
      <w:proofErr w:type="gramEnd"/>
      <w:r w:rsidRPr="0073671F">
        <w:rPr>
          <w:sz w:val="22"/>
          <w:szCs w:val="22"/>
        </w:rPr>
        <w:t>рублей, НДС не предусмотрен.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671F">
        <w:rPr>
          <w:sz w:val="22"/>
          <w:szCs w:val="22"/>
        </w:rPr>
        <w:t xml:space="preserve">5. Победитель аукциона обязуется выплатить Организатору торгов вознаграждение в размере, указанном в п. 4 Соглашения, в течение 3 (трех) рабочих дней </w:t>
      </w:r>
      <w:proofErr w:type="gramStart"/>
      <w:r w:rsidRPr="0073671F">
        <w:rPr>
          <w:sz w:val="22"/>
          <w:szCs w:val="22"/>
        </w:rPr>
        <w:t>с даты подведения</w:t>
      </w:r>
      <w:proofErr w:type="gramEnd"/>
      <w:r w:rsidRPr="0073671F">
        <w:rPr>
          <w:sz w:val="22"/>
          <w:szCs w:val="22"/>
        </w:rPr>
        <w:t xml:space="preserve"> итогов аукциона путем перечисления денежных средств на расчетный счет, указанный в настоящем Соглашении. 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73671F">
        <w:rPr>
          <w:sz w:val="22"/>
          <w:szCs w:val="22"/>
        </w:rPr>
        <w:t>При оформлении платежного поручения в части «Назначение платежа» необходимо указать</w:t>
      </w:r>
      <w:r>
        <w:rPr>
          <w:rStyle w:val="apple-converted-space"/>
          <w:sz w:val="22"/>
          <w:szCs w:val="22"/>
        </w:rPr>
        <w:t xml:space="preserve"> </w:t>
      </w:r>
      <w:r w:rsidRPr="0073671F">
        <w:rPr>
          <w:rStyle w:val="a4"/>
          <w:b w:val="0"/>
          <w:sz w:val="22"/>
          <w:szCs w:val="22"/>
        </w:rPr>
        <w:t>«Оплата вознаграждения Организатора торгов</w:t>
      </w:r>
      <w:r>
        <w:rPr>
          <w:rStyle w:val="apple-converted-space"/>
          <w:bCs/>
          <w:sz w:val="22"/>
          <w:szCs w:val="22"/>
        </w:rPr>
        <w:t xml:space="preserve"> </w:t>
      </w:r>
      <w:r w:rsidRPr="0073671F">
        <w:rPr>
          <w:rStyle w:val="a4"/>
          <w:b w:val="0"/>
          <w:sz w:val="22"/>
          <w:szCs w:val="22"/>
        </w:rPr>
        <w:t xml:space="preserve">на основании Соглашения о выплате вознаграждения № _____ </w:t>
      </w:r>
      <w:proofErr w:type="gramStart"/>
      <w:r w:rsidRPr="0073671F">
        <w:rPr>
          <w:rStyle w:val="a4"/>
          <w:b w:val="0"/>
          <w:sz w:val="22"/>
          <w:szCs w:val="22"/>
        </w:rPr>
        <w:t>от</w:t>
      </w:r>
      <w:proofErr w:type="gramEnd"/>
      <w:r w:rsidRPr="0073671F">
        <w:rPr>
          <w:rStyle w:val="a4"/>
          <w:b w:val="0"/>
          <w:sz w:val="22"/>
          <w:szCs w:val="22"/>
        </w:rPr>
        <w:t xml:space="preserve"> __________»</w:t>
      </w:r>
      <w:r w:rsidRPr="0073671F">
        <w:rPr>
          <w:sz w:val="22"/>
          <w:szCs w:val="22"/>
        </w:rPr>
        <w:t xml:space="preserve">, </w:t>
      </w:r>
      <w:proofErr w:type="gramStart"/>
      <w:r w:rsidRPr="0073671F">
        <w:rPr>
          <w:sz w:val="22"/>
          <w:szCs w:val="22"/>
        </w:rPr>
        <w:t>в</w:t>
      </w:r>
      <w:proofErr w:type="gramEnd"/>
      <w:r w:rsidRPr="0073671F">
        <w:rPr>
          <w:sz w:val="22"/>
          <w:szCs w:val="22"/>
        </w:rPr>
        <w:t xml:space="preserve"> части «Получатель» необходимо указывать наименование: </w:t>
      </w:r>
      <w:r w:rsidRPr="0073671F">
        <w:rPr>
          <w:rStyle w:val="a4"/>
          <w:b w:val="0"/>
          <w:sz w:val="22"/>
          <w:szCs w:val="22"/>
        </w:rPr>
        <w:t>ООО «</w:t>
      </w:r>
      <w:r>
        <w:rPr>
          <w:rStyle w:val="a4"/>
          <w:b w:val="0"/>
          <w:sz w:val="22"/>
          <w:szCs w:val="22"/>
        </w:rPr>
        <w:t>Вектор плюс</w:t>
      </w:r>
      <w:r w:rsidRPr="0073671F">
        <w:rPr>
          <w:rStyle w:val="a4"/>
          <w:b w:val="0"/>
          <w:sz w:val="22"/>
          <w:szCs w:val="22"/>
        </w:rPr>
        <w:t>».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2"/>
          <w:szCs w:val="22"/>
        </w:rPr>
      </w:pPr>
      <w:r w:rsidRPr="0073671F">
        <w:rPr>
          <w:rStyle w:val="a4"/>
          <w:b w:val="0"/>
          <w:sz w:val="22"/>
          <w:szCs w:val="22"/>
        </w:rPr>
        <w:t>5.1. В случае установления требования организатором торгов о внесение обеспечительного платежа, организатор торгов имеет право зачесть такой платеж в счет оплаты вознаграждения. В случае зачета обеспечительного платежа в счет оплаты вознаграждения, дополнительно Победителем сумма вознаграждения не оплачивается.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671F">
        <w:rPr>
          <w:sz w:val="22"/>
          <w:szCs w:val="22"/>
        </w:rPr>
        <w:t>6. В случае просрочки платежа по оплате вознаграждения, Организатор торгов вправе требовать с Победителя аукциона выплаты неустойки в размере 0,1 % от суммы просроченного платежа за каждый день просрочки. Выплата неустойки не освобождает Победителя аукциона от обязанности по выплате вознаграждения.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671F">
        <w:rPr>
          <w:sz w:val="22"/>
          <w:szCs w:val="22"/>
        </w:rPr>
        <w:t>7. В случае возникновения споров, неурегулированных путем переговоров, такие споры разрешаются в суде.</w:t>
      </w:r>
    </w:p>
    <w:p w:rsidR="00564702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671F">
        <w:rPr>
          <w:sz w:val="22"/>
          <w:szCs w:val="22"/>
        </w:rPr>
        <w:t>8. Настоящее Соглашение составлено в двух экземплярах, имеющих юридическую силу, по одному для каждой из Сторон.</w:t>
      </w:r>
    </w:p>
    <w:p w:rsidR="00564702" w:rsidRPr="0073671F" w:rsidRDefault="00564702" w:rsidP="0056470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8"/>
        <w:gridCol w:w="4695"/>
      </w:tblGrid>
      <w:tr w:rsidR="00564702" w:rsidRPr="0073671F" w:rsidTr="003C5E3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040" w:type="dxa"/>
          </w:tcPr>
          <w:p w:rsidR="00564702" w:rsidRPr="0073671F" w:rsidRDefault="00564702" w:rsidP="003C5E3F">
            <w:pPr>
              <w:rPr>
                <w:sz w:val="22"/>
                <w:szCs w:val="22"/>
              </w:rPr>
            </w:pPr>
            <w:r w:rsidRPr="0073671F">
              <w:rPr>
                <w:bCs w:val="0"/>
                <w:sz w:val="22"/>
                <w:szCs w:val="22"/>
              </w:rPr>
              <w:t>ОРГАНИЗАТОР ТОРГОВ</w:t>
            </w:r>
          </w:p>
        </w:tc>
        <w:tc>
          <w:tcPr>
            <w:tcW w:w="5040" w:type="dxa"/>
          </w:tcPr>
          <w:p w:rsidR="00564702" w:rsidRPr="0073671F" w:rsidRDefault="00564702" w:rsidP="003C5E3F">
            <w:pPr>
              <w:rPr>
                <w:sz w:val="22"/>
                <w:szCs w:val="22"/>
              </w:rPr>
            </w:pPr>
            <w:r w:rsidRPr="0073671F">
              <w:rPr>
                <w:sz w:val="22"/>
                <w:szCs w:val="22"/>
              </w:rPr>
              <w:t>ПОКУПАТЕЛЬ</w:t>
            </w:r>
          </w:p>
        </w:tc>
      </w:tr>
      <w:tr w:rsidR="00564702" w:rsidRPr="0073671F" w:rsidTr="003C5E3F">
        <w:tblPrEx>
          <w:tblCellMar>
            <w:top w:w="0" w:type="dxa"/>
            <w:bottom w:w="0" w:type="dxa"/>
          </w:tblCellMar>
        </w:tblPrEx>
        <w:trPr>
          <w:trHeight w:val="1803"/>
        </w:trPr>
        <w:tc>
          <w:tcPr>
            <w:tcW w:w="5040" w:type="dxa"/>
          </w:tcPr>
          <w:p w:rsidR="00564702" w:rsidRPr="0073671F" w:rsidRDefault="00564702" w:rsidP="003C5E3F">
            <w:pPr>
              <w:rPr>
                <w:b w:val="0"/>
                <w:sz w:val="22"/>
                <w:szCs w:val="22"/>
              </w:rPr>
            </w:pPr>
            <w:r w:rsidRPr="0073671F">
              <w:rPr>
                <w:b w:val="0"/>
                <w:sz w:val="22"/>
                <w:szCs w:val="22"/>
              </w:rPr>
              <w:t>ООО «Вектор плюс</w:t>
            </w:r>
          </w:p>
          <w:p w:rsidR="00564702" w:rsidRPr="0073671F" w:rsidRDefault="00564702" w:rsidP="003C5E3F">
            <w:pPr>
              <w:rPr>
                <w:b w:val="0"/>
                <w:sz w:val="22"/>
                <w:szCs w:val="22"/>
              </w:rPr>
            </w:pPr>
            <w:r w:rsidRPr="0073671F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297577, Республика Крым, Симферопольский район, село Пионерское, улица Партизанская, дом 22, ИНН 9109003126</w:t>
            </w:r>
            <w:r w:rsidRPr="0073671F">
              <w:rPr>
                <w:b w:val="0"/>
                <w:sz w:val="22"/>
                <w:szCs w:val="22"/>
              </w:rPr>
              <w:t>, Расчетный счет</w:t>
            </w:r>
          </w:p>
          <w:p w:rsidR="00564702" w:rsidRPr="0073671F" w:rsidRDefault="00564702" w:rsidP="003C5E3F">
            <w:pPr>
              <w:rPr>
                <w:b w:val="0"/>
                <w:bCs w:val="0"/>
                <w:sz w:val="22"/>
                <w:szCs w:val="22"/>
              </w:rPr>
            </w:pPr>
            <w:r w:rsidRPr="0073671F">
              <w:rPr>
                <w:b w:val="0"/>
                <w:sz w:val="22"/>
                <w:szCs w:val="22"/>
              </w:rPr>
              <w:t xml:space="preserve">40702810940120000634, открытый в ПАО «РНКБ Банк» </w:t>
            </w:r>
            <w:proofErr w:type="spellStart"/>
            <w:r w:rsidRPr="0073671F">
              <w:rPr>
                <w:b w:val="0"/>
                <w:sz w:val="22"/>
                <w:szCs w:val="22"/>
              </w:rPr>
              <w:t>кор.сч</w:t>
            </w:r>
            <w:proofErr w:type="spellEnd"/>
            <w:r w:rsidRPr="0073671F">
              <w:rPr>
                <w:b w:val="0"/>
                <w:sz w:val="22"/>
                <w:szCs w:val="22"/>
              </w:rPr>
              <w:t>. 30101810335100000607, БИК 043510607</w:t>
            </w:r>
          </w:p>
        </w:tc>
        <w:tc>
          <w:tcPr>
            <w:tcW w:w="5040" w:type="dxa"/>
          </w:tcPr>
          <w:p w:rsidR="00564702" w:rsidRPr="0073671F" w:rsidRDefault="00564702" w:rsidP="003C5E3F">
            <w:pPr>
              <w:rPr>
                <w:b w:val="0"/>
                <w:sz w:val="22"/>
                <w:szCs w:val="22"/>
              </w:rPr>
            </w:pPr>
          </w:p>
        </w:tc>
      </w:tr>
    </w:tbl>
    <w:p w:rsidR="00564702" w:rsidRPr="0073671F" w:rsidRDefault="00564702" w:rsidP="00564702">
      <w:pPr>
        <w:jc w:val="center"/>
        <w:rPr>
          <w:b w:val="0"/>
          <w:sz w:val="22"/>
          <w:szCs w:val="22"/>
        </w:rPr>
      </w:pPr>
    </w:p>
    <w:p w:rsidR="00564702" w:rsidRPr="0073671F" w:rsidRDefault="00564702" w:rsidP="00564702">
      <w:pPr>
        <w:ind w:firstLine="851"/>
        <w:jc w:val="both"/>
        <w:rPr>
          <w:sz w:val="22"/>
          <w:szCs w:val="22"/>
        </w:rPr>
      </w:pPr>
    </w:p>
    <w:p w:rsidR="00032D5F" w:rsidRDefault="00032D5F"/>
    <w:sectPr w:rsidR="00032D5F" w:rsidSect="0003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02"/>
    <w:rsid w:val="00032D5F"/>
    <w:rsid w:val="0056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0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702"/>
  </w:style>
  <w:style w:type="paragraph" w:styleId="a3">
    <w:name w:val="Normal (Web)"/>
    <w:basedOn w:val="a"/>
    <w:uiPriority w:val="99"/>
    <w:unhideWhenUsed/>
    <w:rsid w:val="00564702"/>
    <w:pPr>
      <w:suppressAutoHyphens w:val="0"/>
      <w:spacing w:before="100" w:beforeAutospacing="1" w:after="100" w:afterAutospacing="1"/>
    </w:pPr>
    <w:rPr>
      <w:b w:val="0"/>
      <w:bCs w:val="0"/>
      <w:kern w:val="0"/>
      <w:sz w:val="24"/>
      <w:szCs w:val="24"/>
      <w:lang w:eastAsia="ru-RU"/>
    </w:rPr>
  </w:style>
  <w:style w:type="character" w:styleId="a4">
    <w:name w:val="Strong"/>
    <w:uiPriority w:val="22"/>
    <w:qFormat/>
    <w:rsid w:val="00564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</dc:creator>
  <cp:lastModifiedBy>ASUS X</cp:lastModifiedBy>
  <cp:revision>1</cp:revision>
  <dcterms:created xsi:type="dcterms:W3CDTF">2018-02-28T10:13:00Z</dcterms:created>
  <dcterms:modified xsi:type="dcterms:W3CDTF">2018-02-28T10:13:00Z</dcterms:modified>
</cp:coreProperties>
</file>